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新都区2024年农药包装废弃物和废旧农膜回收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处置项目申报指南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sz w:val="32"/>
          <w:szCs w:val="32"/>
        </w:rPr>
        <w:t>为</w:t>
      </w:r>
      <w:r>
        <w:rPr>
          <w:rFonts w:hint="eastAsia" w:ascii="仿宋_GB2312" w:hAnsi="仿宋" w:eastAsia="仿宋_GB2312" w:cs="仿宋_GB2312"/>
          <w:sz w:val="32"/>
          <w:szCs w:val="32"/>
        </w:rPr>
        <w:t>认真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落实农业农村部</w:t>
      </w:r>
      <w:r>
        <w:rPr>
          <w:rFonts w:hint="eastAsia" w:ascii="仿宋_GB2312" w:hAnsi="仿宋" w:eastAsia="仿宋_GB2312" w:cs="仿宋_GB2312"/>
          <w:sz w:val="32"/>
          <w:szCs w:val="32"/>
        </w:rPr>
        <w:t>《农用薄膜管理办法》《农药包装废弃物回收处理管理办法》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加快推进农业</w:t>
      </w:r>
      <w:r>
        <w:rPr>
          <w:rFonts w:hint="eastAsia" w:ascii="仿宋_GB2312" w:hAnsi="仿宋_GB2312" w:eastAsia="仿宋_GB2312" w:cs="仿宋_GB2312"/>
          <w:sz w:val="32"/>
          <w:szCs w:val="32"/>
        </w:rPr>
        <w:t>绿色发展，助力打造更高水平的“天府粮仓”，按照市委农办、市农业农村局、市乡村振兴局、市供销社《成都市农药包装废弃物及废旧农膜回收处理五年行动方案（2021-2025年）》（成委农办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〔2021〕24号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市农业农村局、市乡村振兴局、市供销合作联社关于印发《2024年成都市市级财政专项资金部分项目实施指导意见》的通知（成农办〔2024〕8号）文件要求，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强化财政资金对回收工作的引导作用，实施</w:t>
      </w:r>
      <w:r>
        <w:rPr>
          <w:rFonts w:hint="eastAsia" w:ascii="仿宋_GB2312" w:hAnsi="华文仿宋" w:eastAsia="仿宋_GB2312"/>
          <w:sz w:val="32"/>
          <w:szCs w:val="32"/>
        </w:rPr>
        <w:t>202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</w:rPr>
        <w:t>农药包装废弃物和废旧农膜回收处置项目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结合我区实际，制定本申报指南。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一、目标任务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探索建立“政府引导、企业负责、农户参与、市场驱动”的农药包装废弃物及废旧农膜回收处理模式和政策监管体系，增强农药和农膜生产企业、经营者、使用者主动参与环境保护的意识和责任，有效控制农药包装废弃物及废旧农膜对环境的影响，加快推进农业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二、回收范围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适用于在本区范围内因农业生产活动产生的、不再具有使用价值而被废弃的农药包装物和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single" w:color="FFFFFF" w:themeColor="background1"/>
          <w:lang w:val="en-US" w:eastAsia="zh-CN"/>
        </w:rPr>
        <w:t>废旧地膜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。农药包装废弃物主要包括：</w:t>
      </w:r>
      <w:r>
        <w:rPr>
          <w:rFonts w:hint="eastAsia" w:ascii="仿宋_GB2312" w:hAnsi="华文仿宋" w:eastAsia="仿宋_GB2312"/>
          <w:sz w:val="32"/>
          <w:szCs w:val="32"/>
        </w:rPr>
        <w:t>被废弃的与农药直接接触或含有农药残余物的瓶、桶、罐、袋等包装物，含渔用废弃药袋、瓶；废旧地膜主要包括：不具有使用价值的农用塑料地膜。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二、建设内容及标准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（一）建设内容。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设立农药包装废弃物和废旧农膜回收点，配置临时存放农药包装废弃物和废旧农膜的大型整理箱，将回收物按不同材质进行分类存放；建立符合环保条件的农药包装废弃物临时集中堆放场所；由具有资质的农药包装废弃物处置企业进行集中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（二）实施要求。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1. 新都内建立</w:t>
      </w:r>
      <w:r>
        <w:rPr>
          <w:rFonts w:hint="eastAsia" w:ascii="方正仿宋简体" w:hAnsi="方正仿宋简体" w:eastAsia="方正仿宋简体" w:cs="方正仿宋简体"/>
          <w:strike w:val="0"/>
          <w:d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临时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回收网点，覆盖范围包括：①全区农药经营网点；②种植大户（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重点涉农村、社区至少有1个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）每个回收点将回收物按不同材质进行分类存放，规范建立回收工作台账；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2. 在新都区内至少有一个符合要求的临时集中堆放场所；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3. 2024年在新都区内回收处置农药包装废弃物10吨，废旧地膜30吨。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（三）建设标准。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全区农药包装物废弃物回收率达到</w:t>
      </w: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77%以上，废旧农膜回收率达到84%以上。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三、申报主体资格和条件</w:t>
      </w:r>
    </w:p>
    <w:p>
      <w:pPr>
        <w:adjustRightInd w:val="0"/>
        <w:snapToGrid w:val="0"/>
        <w:spacing w:line="580" w:lineRule="exact"/>
        <w:ind w:firstLine="645"/>
        <w:rPr>
          <w:rStyle w:val="6"/>
          <w:rFonts w:hint="eastAsia" w:ascii="仿宋_GB2312" w:hAnsi="仿宋" w:eastAsia="仿宋_GB2312"/>
          <w:sz w:val="32"/>
          <w:szCs w:val="32"/>
        </w:rPr>
      </w:pPr>
      <w:r>
        <w:rPr>
          <w:rStyle w:val="6"/>
          <w:rFonts w:hint="eastAsia" w:ascii="仿宋_GB2312" w:hAnsi="仿宋" w:eastAsia="仿宋_GB2312"/>
          <w:sz w:val="32"/>
          <w:szCs w:val="32"/>
        </w:rPr>
        <w:t>申报单位为</w:t>
      </w:r>
      <w:r>
        <w:rPr>
          <w:rStyle w:val="6"/>
          <w:rFonts w:hint="eastAsia" w:ascii="仿宋_GB2312" w:hAnsi="仿宋" w:eastAsia="仿宋_GB2312"/>
          <w:sz w:val="32"/>
          <w:szCs w:val="32"/>
          <w:lang w:eastAsia="zh-CN"/>
        </w:rPr>
        <w:t>本区辖区内</w:t>
      </w:r>
      <w:r>
        <w:rPr>
          <w:rStyle w:val="6"/>
          <w:rFonts w:hint="eastAsia" w:ascii="仿宋_GB2312" w:hAnsi="仿宋" w:eastAsia="仿宋_GB2312"/>
          <w:sz w:val="32"/>
          <w:szCs w:val="32"/>
        </w:rPr>
        <w:t>从事</w:t>
      </w:r>
      <w:r>
        <w:rPr>
          <w:rFonts w:hint="eastAsia" w:ascii="仿宋_GB2312" w:hAnsi="仿宋" w:eastAsia="仿宋_GB2312" w:cs="仿宋_GB2312"/>
          <w:sz w:val="32"/>
          <w:szCs w:val="32"/>
        </w:rPr>
        <w:t>农药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仿宋_GB2312"/>
          <w:sz w:val="32"/>
          <w:szCs w:val="32"/>
        </w:rPr>
        <w:t>农膜生产、销售、使用</w:t>
      </w:r>
      <w:r>
        <w:rPr>
          <w:rStyle w:val="6"/>
          <w:rFonts w:hint="eastAsia" w:ascii="仿宋_GB2312" w:hAnsi="仿宋" w:eastAsia="仿宋_GB2312"/>
          <w:sz w:val="32"/>
          <w:szCs w:val="32"/>
        </w:rPr>
        <w:t>的市场主体，</w:t>
      </w:r>
      <w:r>
        <w:rPr>
          <w:rStyle w:val="6"/>
          <w:rFonts w:hint="eastAsia" w:ascii="仿宋_GB2312" w:hAnsi="仿宋" w:eastAsia="仿宋_GB2312"/>
          <w:sz w:val="32"/>
          <w:szCs w:val="32"/>
          <w:lang w:eastAsia="zh-CN"/>
        </w:rPr>
        <w:t>再生资源企业、</w:t>
      </w:r>
      <w:r>
        <w:rPr>
          <w:rStyle w:val="6"/>
          <w:rFonts w:hint="eastAsia" w:ascii="仿宋_GB2312" w:hAnsi="仿宋" w:eastAsia="仿宋_GB2312"/>
          <w:sz w:val="32"/>
          <w:szCs w:val="32"/>
        </w:rPr>
        <w:t>供销合作社社有企业、基层供销社</w:t>
      </w:r>
      <w:r>
        <w:rPr>
          <w:rStyle w:val="6"/>
          <w:rFonts w:hint="eastAsia" w:ascii="仿宋_GB2312" w:hAnsi="仿宋" w:eastAsia="仿宋_GB2312"/>
          <w:sz w:val="32"/>
          <w:szCs w:val="32"/>
          <w:lang w:eastAsia="zh-CN"/>
        </w:rPr>
        <w:t>及其他经济组织</w:t>
      </w:r>
      <w:r>
        <w:rPr>
          <w:rStyle w:val="6"/>
          <w:rFonts w:hint="eastAsia" w:ascii="仿宋_GB2312" w:hAnsi="仿宋" w:eastAsia="仿宋_GB2312"/>
          <w:sz w:val="32"/>
          <w:szCs w:val="32"/>
        </w:rPr>
        <w:t>，并符合以下条件：</w:t>
      </w:r>
    </w:p>
    <w:p>
      <w:pPr>
        <w:adjustRightInd w:val="0"/>
        <w:snapToGrid w:val="0"/>
        <w:spacing w:line="580" w:lineRule="exact"/>
        <w:ind w:firstLine="640" w:firstLineChars="200"/>
        <w:rPr>
          <w:rStyle w:val="6"/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</w:t>
      </w:r>
      <w:r>
        <w:rPr>
          <w:rStyle w:val="6"/>
          <w:rFonts w:hint="eastAsia" w:ascii="仿宋_GB2312" w:hAnsi="仿宋" w:eastAsia="仿宋_GB2312"/>
          <w:sz w:val="32"/>
          <w:szCs w:val="32"/>
        </w:rPr>
        <w:t>具有独立法人资格，信用情况良好，财务管理制度健全；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新都区内</w:t>
      </w:r>
      <w:r>
        <w:rPr>
          <w:rFonts w:hint="eastAsia" w:ascii="仿宋_GB2312" w:hAnsi="仿宋" w:eastAsia="仿宋_GB2312" w:cs="仿宋_GB2312"/>
          <w:sz w:val="32"/>
          <w:szCs w:val="32"/>
        </w:rPr>
        <w:t>有一定数量的回收网点，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回收范围覆盖新都区所有涉农镇村，</w:t>
      </w:r>
      <w:r>
        <w:rPr>
          <w:rFonts w:hint="eastAsia" w:ascii="仿宋_GB2312" w:hAnsi="仿宋" w:eastAsia="仿宋_GB2312" w:cs="仿宋_GB2312"/>
          <w:sz w:val="32"/>
          <w:szCs w:val="32"/>
        </w:rPr>
        <w:t>每个回收点将回收物按不同材质进行分类存放，规范建立回收工作台账；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3.在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新都区内</w:t>
      </w:r>
      <w:r>
        <w:rPr>
          <w:rFonts w:hint="eastAsia" w:ascii="仿宋_GB2312" w:hAnsi="仿宋" w:eastAsia="仿宋_GB2312" w:cs="仿宋_GB2312"/>
          <w:sz w:val="32"/>
          <w:szCs w:val="32"/>
        </w:rPr>
        <w:t>至少有一个符合要求的临时集中堆放场所;</w:t>
      </w:r>
    </w:p>
    <w:p>
      <w:pPr>
        <w:tabs>
          <w:tab w:val="left" w:pos="2552"/>
        </w:tabs>
        <w:adjustRightInd w:val="0"/>
        <w:snapToGrid w:val="0"/>
        <w:spacing w:line="580" w:lineRule="exact"/>
        <w:ind w:firstLine="645"/>
        <w:rPr>
          <w:rFonts w:hint="eastAsia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4.能实现回收物的及时处理。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四、资金使用环节及补贴标准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华文仿宋" w:eastAsia="楷体_GB2312"/>
          <w:sz w:val="32"/>
          <w:szCs w:val="32"/>
        </w:rPr>
        <w:t>（一）回收补贴。</w:t>
      </w:r>
      <w:r>
        <w:rPr>
          <w:rFonts w:hint="eastAsia" w:ascii="仿宋_GB2312" w:hAnsi="仿宋" w:eastAsia="仿宋_GB2312" w:cs="仿宋_GB2312"/>
          <w:sz w:val="32"/>
          <w:szCs w:val="32"/>
        </w:rPr>
        <w:t>对参与农药包装废弃物、废旧农用塑料地膜回收的交售者、回收网点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、实施主体给予回收补贴。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补贴标准如下：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仿宋_GB2312" w:hAnsi="仿宋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农药包装废弃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瓶（袋）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10元/公斤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，其中交售者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5元/公斤,回收点3元/公斤,实施主体2元/公斤。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仿宋_GB2312" w:hAnsi="仿宋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废旧农用塑料地膜1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.5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元/公斤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，其中交售者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0.6元/公斤,实施主体0.9元/公斤。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楷体_GB2312" w:hAnsi="华文仿宋" w:eastAsia="楷体_GB2312"/>
          <w:sz w:val="32"/>
          <w:szCs w:val="32"/>
        </w:rPr>
        <w:t>（二）集中暂存场地租赁费用补贴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按市场价执行，每个区（市）县给予暂存场地费用补贴最高不超过5万元/年。（若县域内有多个暂存点或归集点，则按县域补贴总数不超过5万元/年的标准执行）。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华文仿宋" w:eastAsia="楷体_GB2312"/>
          <w:sz w:val="32"/>
          <w:szCs w:val="32"/>
        </w:rPr>
        <w:t>（三）编织袋购置补贴。</w:t>
      </w:r>
      <w:r>
        <w:rPr>
          <w:rFonts w:hint="eastAsia" w:ascii="仿宋_GB2312" w:hAnsi="仿宋" w:eastAsia="仿宋_GB2312" w:cs="仿宋_GB2312"/>
          <w:sz w:val="32"/>
          <w:szCs w:val="32"/>
        </w:rPr>
        <w:t>按市场价执行，每个编织袋补贴不超过2元/个；编织袋应统一式样，明显标注回收物种类、材质、回收物重量等内容。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eastAsia="仿宋_GB2312"/>
        </w:rPr>
      </w:pPr>
      <w:r>
        <w:rPr>
          <w:rFonts w:hint="eastAsia" w:ascii="楷体_GB2312" w:hAnsi="华文仿宋" w:eastAsia="楷体_GB2312"/>
          <w:sz w:val="32"/>
          <w:szCs w:val="32"/>
        </w:rPr>
        <w:t>（四）处理（处置）补贴。</w:t>
      </w:r>
      <w:r>
        <w:rPr>
          <w:rFonts w:hint="eastAsia" w:ascii="仿宋_GB2312" w:hAnsi="仿宋" w:eastAsia="仿宋_GB2312" w:cs="仿宋_GB2312"/>
          <w:sz w:val="32"/>
          <w:szCs w:val="32"/>
        </w:rPr>
        <w:t>按市场价执行，农药包装废弃物处理（处置）费用每吨（含处置转运装卸费）不高于7500元；废旧农用塑料地膜处理（处置）费用按每吨（含处置转运装卸费）不高于2500元的标准执行。</w:t>
      </w:r>
    </w:p>
    <w:p>
      <w:pPr>
        <w:adjustRightInd w:val="0"/>
        <w:snapToGrid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以上补贴资金预算36万元，均据实结算。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五、实施期限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实施期限1年（2023年1月-12月）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（一）项目申报。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符合条件的申报单位自愿编写《新都区2024年农药包装废弃物和废旧农膜回收处置项目实施方案备案材料》（附件2），并于2024年2月9日前将《备案材料》报至区农业农村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none"/>
          <w:lang w:val="en-US" w:eastAsia="zh-CN"/>
        </w:rPr>
        <w:t>局种植业科，逾期无效。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（二）申报立项。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u w:val="none"/>
          <w:lang w:val="en-US" w:eastAsia="zh-CN"/>
        </w:rPr>
        <w:t>项目申报后，区农业农村局将组织专家评审复核，择优立项，并在新都区农业农村局官方网站上进行公示5个工作日，公示无异议经局党组审议后，报市农业农村局审核备案。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七、项目实施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项目单位应按照批准的项目计划，在规定的时间内按标准、按要求完成项目建设内容。项目方案一经批准，不得擅自调整、变更项目地点、内容和建设规模，如需调整，按规定报批。项目建设单位在实施过程要完整保存相关资料（台账、文字、图片等），并建档归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八、项目验收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（一）验收申请。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项目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单位按季度向区农业农村局申请验收。申请验收时须如实填写《</w:t>
      </w:r>
      <w:r>
        <w:rPr>
          <w:rFonts w:hint="eastAsia" w:ascii="仿宋_GB2312" w:eastAsia="仿宋_GB2312"/>
          <w:sz w:val="32"/>
          <w:szCs w:val="32"/>
        </w:rPr>
        <w:t>成都市农药包装</w:t>
      </w:r>
      <w:r>
        <w:rPr>
          <w:rFonts w:hint="eastAsia" w:ascii="仿宋_GB2312" w:hAnsi="仿宋" w:eastAsia="仿宋_GB2312" w:cs="仿宋_GB2312"/>
          <w:sz w:val="32"/>
          <w:szCs w:val="32"/>
        </w:rPr>
        <w:t>废弃物和废旧农膜回收集中处置项目</w:t>
      </w:r>
      <w:r>
        <w:rPr>
          <w:rFonts w:hint="eastAsia" w:ascii="仿宋_GB2312" w:eastAsia="仿宋_GB2312"/>
          <w:sz w:val="32"/>
          <w:szCs w:val="32"/>
        </w:rPr>
        <w:t>验收</w:t>
      </w:r>
      <w:r>
        <w:rPr>
          <w:rFonts w:ascii="仿宋_GB2312" w:eastAsia="仿宋_GB2312"/>
          <w:sz w:val="32"/>
          <w:szCs w:val="32"/>
        </w:rPr>
        <w:t>申请表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，并提供相应</w:t>
      </w:r>
      <w:r>
        <w:rPr>
          <w:rFonts w:ascii="仿宋_GB2312" w:eastAsia="仿宋_GB2312"/>
          <w:sz w:val="32"/>
          <w:szCs w:val="32"/>
        </w:rPr>
        <w:t>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1、项目单位工商营业执照复印件；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2、网点回收台账、每季度上报的回收处置统计表和项目实施资料管理台账；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3、区域转运台账；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4、处理企业营业执照及处理资质复印件、处理装车回单；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5、其他需要说明的材料。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（二）区级验收。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由区农业农村局牵头开展回收、处置数量的核算和验收。</w:t>
      </w:r>
      <w:r>
        <w:rPr>
          <w:rFonts w:hint="eastAsia" w:ascii="仿宋_GB2312" w:eastAsia="仿宋_GB2312"/>
          <w:sz w:val="32"/>
          <w:szCs w:val="32"/>
        </w:rPr>
        <w:t>加强</w:t>
      </w:r>
      <w:r>
        <w:rPr>
          <w:rFonts w:hint="eastAsia" w:ascii="仿宋_GB2312" w:hAnsi="华文仿宋" w:eastAsia="仿宋_GB2312"/>
          <w:snapToGrid w:val="0"/>
          <w:kern w:val="0"/>
          <w:sz w:val="32"/>
          <w:szCs w:val="32"/>
        </w:rPr>
        <w:t>回收数量、质量的审验和抽查，做到账账相符、账实相符；</w:t>
      </w:r>
      <w:r>
        <w:rPr>
          <w:rStyle w:val="6"/>
          <w:rFonts w:hint="eastAsia" w:ascii="仿宋_GB2312" w:hAnsi="仿宋" w:eastAsia="仿宋_GB2312"/>
          <w:sz w:val="32"/>
          <w:szCs w:val="32"/>
        </w:rPr>
        <w:t>处理（处置）环节</w:t>
      </w:r>
      <w:r>
        <w:rPr>
          <w:rFonts w:hint="eastAsia" w:ascii="仿宋_GB2312" w:hAnsi="华文仿宋" w:eastAsia="仿宋_GB2312"/>
          <w:snapToGrid w:val="0"/>
          <w:kern w:val="0"/>
          <w:sz w:val="32"/>
          <w:szCs w:val="32"/>
        </w:rPr>
        <w:t>要有</w:t>
      </w:r>
      <w:r>
        <w:rPr>
          <w:rFonts w:hint="eastAsia" w:ascii="仿宋_GB2312" w:hAnsi="华文仿宋" w:eastAsia="仿宋_GB2312"/>
          <w:snapToGrid w:val="0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农业农村主管部门</w:t>
      </w:r>
      <w:r>
        <w:rPr>
          <w:rFonts w:hint="eastAsia" w:ascii="仿宋_GB2312" w:hAnsi="华文仿宋" w:eastAsia="仿宋_GB2312"/>
          <w:snapToGrid w:val="0"/>
          <w:kern w:val="0"/>
          <w:sz w:val="32"/>
          <w:szCs w:val="32"/>
        </w:rPr>
        <w:t>派员现场监督，严禁流于形式、走过场</w:t>
      </w:r>
      <w:r>
        <w:rPr>
          <w:rStyle w:val="6"/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对验收合格的项目在区农业农村局官方网站上公示，公示时间不少于5个工作日。验收结果经公示无异议后，</w:t>
      </w:r>
      <w:r>
        <w:rPr>
          <w:rStyle w:val="6"/>
          <w:rFonts w:hint="eastAsia" w:ascii="仿宋_GB2312" w:hAnsi="仿宋" w:eastAsia="仿宋_GB2312"/>
          <w:sz w:val="32"/>
          <w:szCs w:val="32"/>
        </w:rPr>
        <w:t>按照实际回收量据实结算并</w:t>
      </w:r>
      <w:r>
        <w:rPr>
          <w:rStyle w:val="6"/>
          <w:rFonts w:hint="eastAsia" w:ascii="仿宋_GB2312" w:hAnsi="仿宋" w:eastAsia="仿宋_GB2312"/>
          <w:sz w:val="32"/>
          <w:szCs w:val="32"/>
          <w:lang w:eastAsia="zh-CN"/>
        </w:rPr>
        <w:t>在项目全部完成后一次性</w:t>
      </w:r>
      <w:r>
        <w:rPr>
          <w:rFonts w:hint="eastAsia" w:ascii="仿宋_GB2312" w:eastAsia="仿宋_GB2312"/>
          <w:sz w:val="32"/>
          <w:szCs w:val="32"/>
        </w:rPr>
        <w:t>兑现财政补贴资金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九、资金拨付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根据成都市统筹城乡和农业委员会关于印发《市级财政支农专项资金管理实施细则》(成农计〔2018〕32号)要求，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>采用据实据效结算，并经公示无异议后，以实际回收处置量进行资金划拨。</w:t>
      </w:r>
      <w:r>
        <w:rPr>
          <w:rFonts w:ascii="仿宋_GB2312" w:hAnsi="宋体" w:eastAsia="仿宋_GB2312" w:cs="宋体"/>
          <w:sz w:val="32"/>
          <w:szCs w:val="32"/>
        </w:rPr>
        <w:t>对弄虚作假，冒领骗领项目资金的，由项目所在地</w:t>
      </w:r>
      <w:r>
        <w:rPr>
          <w:rFonts w:ascii="仿宋_GB2312" w:hAnsi="宋体" w:eastAsia="仿宋_GB2312"/>
          <w:sz w:val="32"/>
          <w:szCs w:val="32"/>
        </w:rPr>
        <w:t>财政和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bidi="ar"/>
        </w:rPr>
        <w:t>农业农村主管部门</w:t>
      </w:r>
      <w:r>
        <w:rPr>
          <w:rFonts w:ascii="仿宋_GB2312" w:hAnsi="宋体" w:eastAsia="仿宋_GB2312" w:cs="宋体"/>
          <w:sz w:val="32"/>
          <w:szCs w:val="32"/>
        </w:rPr>
        <w:t>对已拨付资金予以追回，并按国家有关规定依法追究相关法律责任。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iCs w:val="0"/>
          <w:color w:val="FF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iCs w:val="0"/>
          <w:color w:val="FF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1700"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  <w:t>成都市新都区农业农村局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Chars="1700"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  <w:t xml:space="preserve">   202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  <w:t>29</w:t>
      </w:r>
      <w:r>
        <w:rPr>
          <w:rFonts w:hint="default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iCs w:val="0"/>
          <w:color w:val="FF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i w:val="0"/>
          <w:iCs w:val="0"/>
          <w:color w:val="FF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方正仿宋简体" w:hAnsi="方正仿宋简体" w:eastAsia="方正仿宋简体" w:cs="方正仿宋简体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02991"/>
    <w:rsid w:val="00553EEA"/>
    <w:rsid w:val="014D168D"/>
    <w:rsid w:val="01E10073"/>
    <w:rsid w:val="01F90DA9"/>
    <w:rsid w:val="01FE7BD0"/>
    <w:rsid w:val="028F2EC3"/>
    <w:rsid w:val="02AE5EFA"/>
    <w:rsid w:val="03D93252"/>
    <w:rsid w:val="0412736C"/>
    <w:rsid w:val="04214442"/>
    <w:rsid w:val="04D55F60"/>
    <w:rsid w:val="051757DC"/>
    <w:rsid w:val="07893F7E"/>
    <w:rsid w:val="08181BBC"/>
    <w:rsid w:val="08400074"/>
    <w:rsid w:val="08D1613F"/>
    <w:rsid w:val="09624731"/>
    <w:rsid w:val="09830635"/>
    <w:rsid w:val="09F62DF3"/>
    <w:rsid w:val="0B4C6A13"/>
    <w:rsid w:val="0BD91F73"/>
    <w:rsid w:val="0CAD0A8F"/>
    <w:rsid w:val="0E822485"/>
    <w:rsid w:val="0F717FF9"/>
    <w:rsid w:val="0FC32B89"/>
    <w:rsid w:val="10511F08"/>
    <w:rsid w:val="10CF5980"/>
    <w:rsid w:val="1139064F"/>
    <w:rsid w:val="113D1DEE"/>
    <w:rsid w:val="11FD5CC7"/>
    <w:rsid w:val="121606F3"/>
    <w:rsid w:val="12E32C42"/>
    <w:rsid w:val="14D57DD1"/>
    <w:rsid w:val="15A50DDC"/>
    <w:rsid w:val="15B11A76"/>
    <w:rsid w:val="15EA13CC"/>
    <w:rsid w:val="15F02991"/>
    <w:rsid w:val="171C28F2"/>
    <w:rsid w:val="1729159A"/>
    <w:rsid w:val="17FF2CF8"/>
    <w:rsid w:val="180B107E"/>
    <w:rsid w:val="186C24F0"/>
    <w:rsid w:val="19320DC1"/>
    <w:rsid w:val="195B5A4A"/>
    <w:rsid w:val="19C43317"/>
    <w:rsid w:val="1C5B5EF3"/>
    <w:rsid w:val="1C756D3C"/>
    <w:rsid w:val="1D526306"/>
    <w:rsid w:val="1DB5794B"/>
    <w:rsid w:val="1E5927DE"/>
    <w:rsid w:val="1ED6054F"/>
    <w:rsid w:val="200D6FD2"/>
    <w:rsid w:val="2035306C"/>
    <w:rsid w:val="223708AE"/>
    <w:rsid w:val="22FA67FF"/>
    <w:rsid w:val="246F2325"/>
    <w:rsid w:val="254826FC"/>
    <w:rsid w:val="27AC3B52"/>
    <w:rsid w:val="28E50E63"/>
    <w:rsid w:val="29C91EB6"/>
    <w:rsid w:val="29FE612A"/>
    <w:rsid w:val="2A423667"/>
    <w:rsid w:val="2B9D3098"/>
    <w:rsid w:val="2C5F20A0"/>
    <w:rsid w:val="2CC20E04"/>
    <w:rsid w:val="2D1306DF"/>
    <w:rsid w:val="2D632FDE"/>
    <w:rsid w:val="2E8C157C"/>
    <w:rsid w:val="2ED84339"/>
    <w:rsid w:val="2F263E40"/>
    <w:rsid w:val="2FB45859"/>
    <w:rsid w:val="30337685"/>
    <w:rsid w:val="305258B0"/>
    <w:rsid w:val="3203795F"/>
    <w:rsid w:val="32837E2F"/>
    <w:rsid w:val="336A17C8"/>
    <w:rsid w:val="3442361B"/>
    <w:rsid w:val="358D15DB"/>
    <w:rsid w:val="36985FC4"/>
    <w:rsid w:val="389739BD"/>
    <w:rsid w:val="3A0020F5"/>
    <w:rsid w:val="3AE81645"/>
    <w:rsid w:val="3BC013EE"/>
    <w:rsid w:val="3C5728A3"/>
    <w:rsid w:val="3C6B4A63"/>
    <w:rsid w:val="3E091006"/>
    <w:rsid w:val="3FFF4C79"/>
    <w:rsid w:val="400947AB"/>
    <w:rsid w:val="424F1E7A"/>
    <w:rsid w:val="43372A81"/>
    <w:rsid w:val="437C5DF0"/>
    <w:rsid w:val="45706628"/>
    <w:rsid w:val="472B0C04"/>
    <w:rsid w:val="480F749C"/>
    <w:rsid w:val="4816667C"/>
    <w:rsid w:val="48420F97"/>
    <w:rsid w:val="48607CA7"/>
    <w:rsid w:val="48CE7A51"/>
    <w:rsid w:val="48EC76F2"/>
    <w:rsid w:val="4B5E047A"/>
    <w:rsid w:val="4B6F3C93"/>
    <w:rsid w:val="4C15324C"/>
    <w:rsid w:val="4C1D5B0A"/>
    <w:rsid w:val="4C2351A4"/>
    <w:rsid w:val="4C306008"/>
    <w:rsid w:val="4F7C7AC0"/>
    <w:rsid w:val="50105C34"/>
    <w:rsid w:val="511229CB"/>
    <w:rsid w:val="51953D29"/>
    <w:rsid w:val="519E2D18"/>
    <w:rsid w:val="51A90B34"/>
    <w:rsid w:val="53B17367"/>
    <w:rsid w:val="541C3862"/>
    <w:rsid w:val="5495304C"/>
    <w:rsid w:val="54C340CC"/>
    <w:rsid w:val="54D56369"/>
    <w:rsid w:val="55A203E1"/>
    <w:rsid w:val="572958A8"/>
    <w:rsid w:val="579D6667"/>
    <w:rsid w:val="582D5FBB"/>
    <w:rsid w:val="590C5F71"/>
    <w:rsid w:val="5A8F7E9C"/>
    <w:rsid w:val="5A9D512F"/>
    <w:rsid w:val="5ABE76D2"/>
    <w:rsid w:val="5BC63FC6"/>
    <w:rsid w:val="5CEB0064"/>
    <w:rsid w:val="5D8C2B86"/>
    <w:rsid w:val="5DC04FD1"/>
    <w:rsid w:val="5EF62DE7"/>
    <w:rsid w:val="5FA94428"/>
    <w:rsid w:val="612D1DA5"/>
    <w:rsid w:val="61CD1B43"/>
    <w:rsid w:val="62934760"/>
    <w:rsid w:val="64B41A32"/>
    <w:rsid w:val="66A763A6"/>
    <w:rsid w:val="67873B8C"/>
    <w:rsid w:val="682A78BB"/>
    <w:rsid w:val="68A95892"/>
    <w:rsid w:val="6A835041"/>
    <w:rsid w:val="6B0D4035"/>
    <w:rsid w:val="6B612AF4"/>
    <w:rsid w:val="6C4D5E0F"/>
    <w:rsid w:val="6D1F0F19"/>
    <w:rsid w:val="6E9C0D0A"/>
    <w:rsid w:val="6EFA4127"/>
    <w:rsid w:val="723D3DCD"/>
    <w:rsid w:val="73043A18"/>
    <w:rsid w:val="74CD6163"/>
    <w:rsid w:val="76CE760E"/>
    <w:rsid w:val="7A150024"/>
    <w:rsid w:val="7C7B12AC"/>
    <w:rsid w:val="7E405487"/>
    <w:rsid w:val="7EBE5336"/>
    <w:rsid w:val="7F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line="700" w:lineRule="exact"/>
    </w:pPr>
    <w:rPr>
      <w:rFonts w:eastAsia="方正小标宋简体" w:cs="Times New Roman"/>
      <w:sz w:val="36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区农业农村局</Company>
  <Pages>1</Pages>
  <Words>0</Words>
  <Characters>0</Characters>
  <Lines>0</Lines>
  <Paragraphs>0</Paragraphs>
  <TotalTime>199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2020-10-29T07:24:00Z</dcterms:created>
  <dc:creator>Dell</dc:creator>
  <cp:lastModifiedBy>Administrator</cp:lastModifiedBy>
  <cp:lastPrinted>2024-01-29T01:28:00Z</cp:lastPrinted>
  <dcterms:modified xsi:type="dcterms:W3CDTF">2024-01-29T02:48:24Z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